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 w:val="0"/>
        <w:snapToGrid w:val="0"/>
        <w:spacing w:before="0" w:beforeAutospacing="0" w:after="0" w:afterAutospacing="0" w:line="600" w:lineRule="exact"/>
        <w:jc w:val="both"/>
        <w:rPr>
          <w:rFonts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附件2</w:t>
      </w:r>
    </w:p>
    <w:p>
      <w:pPr>
        <w:pStyle w:val="20"/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pStyle w:val="20"/>
        <w:spacing w:line="600" w:lineRule="exact"/>
        <w:jc w:val="center"/>
        <w:rPr>
          <w:rFonts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auto"/>
          <w:sz w:val="40"/>
          <w:szCs w:val="40"/>
        </w:rPr>
        <w:t>2021-2022年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湖南省重点研发计划指南</w:t>
      </w:r>
    </w:p>
    <w:p>
      <w:pPr>
        <w:pStyle w:val="20"/>
        <w:spacing w:line="600" w:lineRule="exact"/>
        <w:jc w:val="center"/>
        <w:rPr>
          <w:rFonts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（农业科技领域）</w:t>
      </w:r>
    </w:p>
    <w:p>
      <w:pPr>
        <w:pStyle w:val="20"/>
        <w:spacing w:line="600" w:lineRule="exact"/>
        <w:ind w:firstLine="640" w:firstLineChars="200"/>
        <w:jc w:val="center"/>
        <w:rPr>
          <w:rFonts w:ascii="Times New Roman" w:hAnsi="Times New Roman" w:eastAsia="方正小标宋简体" w:cs="Times New Roman"/>
          <w:color w:val="auto"/>
          <w:sz w:val="32"/>
          <w:szCs w:val="32"/>
        </w:rPr>
      </w:pPr>
    </w:p>
    <w:p>
      <w:pPr>
        <w:pStyle w:val="15"/>
        <w:spacing w:line="600" w:lineRule="exact"/>
        <w:ind w:firstLine="640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一、生物育种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 旱杂粮生物育种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高产抗病玉米新品种选育及繁育技术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高产早熟高营养豆类新品种选育及繁育技术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 林木花草生物育种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2.1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主要园林花卉新品种选育及繁育技术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2.2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多功能用材树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新品种选育及繁育技术</w:t>
      </w:r>
    </w:p>
    <w:p>
      <w:pPr>
        <w:pStyle w:val="15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2.3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特色草种新品种选育及繁育技术</w:t>
      </w:r>
    </w:p>
    <w:p>
      <w:pPr>
        <w:pStyle w:val="15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2.4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新型木本油料新品种选育技术</w:t>
      </w:r>
    </w:p>
    <w:p>
      <w:pPr>
        <w:pStyle w:val="15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2.5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特色乡土树种新品种选育及繁育技术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 特色生物育种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3.1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药食同源特色植物新品种选育技术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3.2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虾蟹种质资源创制与优异性状保持技术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3.3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江河大型经济鱼类人工驯养及繁育技术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3.4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工业大麻新品种选育及繁育技术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3.5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优质高抗高产蚕新品种选育及繁育技术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二、绿色高效生产技术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4.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 粮油种植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4.1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绿色全程机械化水稻生产技术与示范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4.2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精准化、精细化旱地农作物栽培技术与示范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4.3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稳粮增油高效耕作制度与应用示范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5.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果蔬种植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5.1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果树病毒快速精准鉴定与无毒种苗快繁技术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5.2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设施蔬菜精细化栽培技术及标准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5.3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小黄姜绿色栽培及加工技术与示范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5.4 中低产柑橘品种改良提质增效生产技术 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6.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林木培育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6.1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人工林精准高效培育技术与示范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6.2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特色观赏树种高效栽培技术与示范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6.3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工业油树种优质高产栽培技术与示范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7.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畜禽养殖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7.1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节粮型生猪生产技术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7.2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稻田生态高效种养技术与示范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7.3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生猪健康养殖及猪肉品质提升关键技术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7.4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草畜动物规模化绿色养殖技术与示范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7.5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特色优质家禽绿色养殖技术与示范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8.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水产养殖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8.1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池塘健康养殖提质增效技术与示范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8.2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高效益淡水鱼设施化生态养殖技术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8.3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龟鳖仿生态高效养殖技术与示范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三、高值加工生产技术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9.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农产品精深加工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水产品精深加工与品控技术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植物油脂和蛋白生物转化技术及新产品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果蔬功能食品制造技术及新产品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高品质速溶茶保真提制技术及新产品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出口茶提质升级加工技术及新产品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9.6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传统休闲食品标准化生产技术及新产品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10.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农副产品深加工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米糠精深加工技术与营养食品开发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预包装湘味菜肴标准化生产技术及新产品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水产品加工副产物高值化利用技术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农林固体废弃物生物转化技术及新产品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10.5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环保型竹木材料制备及新产品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四、现代农业农村支撑技术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11.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农业信息化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粮油生产全程智能农情信息平台技术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农林植物环境监测数据集成与重大灾害预警技术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11.3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设施作物-土壤-环境信息精准管控技术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12.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农机装备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丘陵山区轻型大马力农作物耕种装备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自动化水田插秧、侧深精准施肥一体化装备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机械化智能化油茶果采收装备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食用油品快速鉴伪技术及设备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12.5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高效农业信息感知装备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13.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农业病虫害防治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作物病虫害生防资源挖掘与防控关键技术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稻瘟病精准绿色防控关键技术</w:t>
      </w:r>
    </w:p>
    <w:p>
      <w:pPr>
        <w:pStyle w:val="15"/>
        <w:spacing w:line="600" w:lineRule="exact"/>
        <w:ind w:firstLine="640" w:firstLineChars="2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柑橘黄龙病防控技术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畜禽重大疫病净化关键技术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水生动物重要疫病分子免疫技术与疫苗创制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13.6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松材线虫病控防技术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14. 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农业资源与生态修复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酸化耕地土壤治理技术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中低产田土壤质量提升技术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中药材连作障碍修复技术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14.4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病死畜禽绿色无害化处理技术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14.5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水产养殖废水生态净化循环利用技术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14.6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流域农业面源污染综合治理技术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14.7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森林碳汇中和技术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14.8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生物碳减量施肥生态循环技术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15.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农业投入品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安全高效生物农药生产技术及新产品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新型功能微生物肥料生产技术及新产品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15.3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水产优质专用饲料生产技术及新产品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16.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农产品质量安全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16.1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果蔬采后商品化处理及绿色贮运保鲜技术</w:t>
      </w:r>
    </w:p>
    <w:p>
      <w:pPr>
        <w:pStyle w:val="15"/>
        <w:spacing w:line="600" w:lineRule="exact"/>
        <w:ind w:firstLine="640" w:firstLineChars="20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16.2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畜禽水产鲜肉绿色保鲜、冷链贮运等技术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16.3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农产品农兽药残留快速检测关键技术及设备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 xml:space="preserve">17. 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乡村振兴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17.1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乡村旅游产品质量安全控制技术</w:t>
      </w:r>
    </w:p>
    <w:p>
      <w:pPr>
        <w:pStyle w:val="2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17.2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乡村生态景观风貌保护与营造技术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五、其他</w:t>
      </w:r>
    </w:p>
    <w:p>
      <w:pPr>
        <w:pStyle w:val="20"/>
        <w:spacing w:line="600" w:lineRule="exact"/>
        <w:ind w:firstLine="643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  <w:sectPr>
          <w:footerReference r:id="rId3" w:type="default"/>
          <w:pgSz w:w="11906" w:h="16838"/>
          <w:pgMar w:top="1361" w:right="1029" w:bottom="1361" w:left="1417" w:header="851" w:footer="992" w:gutter="0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</w:rPr>
        <w:t>以上指南未提及，但属于“卡脖子”重大关键核心技术、前沿颠覆性技术的研发可列入申报范围</w:t>
      </w:r>
    </w:p>
    <w:p>
      <w:pPr>
        <w:pStyle w:val="15"/>
        <w:spacing w:line="60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DC7B5-2405-4C9A-A0E0-3476AFE5F64E}">
  <ds:schemaRefs/>
</ds:datastoreItem>
</file>